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00716329"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065A3D">
        <w:rPr>
          <w:rFonts w:ascii="Arial" w:hAnsi="Arial" w:cs="Arial"/>
          <w:b/>
          <w:noProof/>
          <w:sz w:val="24"/>
          <w:szCs w:val="24"/>
        </w:rPr>
        <w:t>-e</w:t>
      </w:r>
      <w:r w:rsidR="009877C0">
        <w:rPr>
          <w:rFonts w:ascii="Arial" w:hAnsi="Arial" w:cs="Arial"/>
          <w:b/>
          <w:noProof/>
          <w:sz w:val="24"/>
          <w:szCs w:val="24"/>
        </w:rPr>
        <w:t>-Bis</w:t>
      </w:r>
      <w:r w:rsidR="006750D6" w:rsidRPr="004B7E17">
        <w:rPr>
          <w:rFonts w:ascii="Arial" w:hAnsi="Arial" w:cs="Arial"/>
          <w:b/>
          <w:noProof/>
          <w:sz w:val="24"/>
          <w:szCs w:val="24"/>
        </w:rPr>
        <w:tab/>
      </w:r>
      <w:r w:rsidR="00DF1AC6" w:rsidRPr="00DF1AC6">
        <w:rPr>
          <w:rFonts w:ascii="Arial" w:hAnsi="Arial" w:cs="Arial"/>
          <w:b/>
          <w:bCs/>
          <w:color w:val="808080"/>
          <w:sz w:val="26"/>
          <w:szCs w:val="26"/>
        </w:rPr>
        <w:t>R4-200</w:t>
      </w:r>
      <w:r w:rsidR="00E257B5">
        <w:rPr>
          <w:rFonts w:ascii="Arial" w:hAnsi="Arial" w:cs="Arial"/>
          <w:b/>
          <w:bCs/>
          <w:color w:val="808080"/>
          <w:sz w:val="26"/>
          <w:szCs w:val="26"/>
        </w:rPr>
        <w:t>4785</w:t>
      </w:r>
    </w:p>
    <w:p w14:paraId="4DE11AF6" w14:textId="79051282" w:rsidR="004D7421" w:rsidRDefault="004D7421" w:rsidP="004D7421">
      <w:pPr>
        <w:pStyle w:val="Footer"/>
        <w:jc w:val="both"/>
        <w:rPr>
          <w:rFonts w:eastAsia="SimSun"/>
          <w:i w:val="0"/>
          <w:noProof w:val="0"/>
          <w:sz w:val="24"/>
          <w:szCs w:val="24"/>
        </w:rPr>
      </w:pPr>
      <w:r>
        <w:rPr>
          <w:rFonts w:eastAsia="SimSun"/>
          <w:i w:val="0"/>
          <w:noProof w:val="0"/>
          <w:sz w:val="24"/>
          <w:szCs w:val="24"/>
        </w:rPr>
        <w:t xml:space="preserve">Online Meeting, </w:t>
      </w:r>
      <w:r w:rsidR="009877C0">
        <w:rPr>
          <w:rFonts w:eastAsia="SimSun"/>
          <w:i w:val="0"/>
          <w:noProof w:val="0"/>
          <w:sz w:val="24"/>
          <w:szCs w:val="24"/>
        </w:rPr>
        <w:t>April</w:t>
      </w:r>
      <w:r w:rsidRPr="0000187B">
        <w:rPr>
          <w:rFonts w:eastAsia="SimSun"/>
          <w:i w:val="0"/>
          <w:noProof w:val="0"/>
          <w:sz w:val="24"/>
          <w:szCs w:val="24"/>
        </w:rPr>
        <w:t xml:space="preserve"> </w:t>
      </w:r>
      <w:r>
        <w:rPr>
          <w:rFonts w:eastAsia="SimSun"/>
          <w:i w:val="0"/>
          <w:noProof w:val="0"/>
          <w:sz w:val="24"/>
          <w:szCs w:val="24"/>
        </w:rPr>
        <w:t>2</w:t>
      </w:r>
      <w:r w:rsidR="009877C0">
        <w:rPr>
          <w:rFonts w:eastAsia="SimSun"/>
          <w:i w:val="0"/>
          <w:noProof w:val="0"/>
          <w:sz w:val="24"/>
          <w:szCs w:val="24"/>
        </w:rPr>
        <w:t>0</w:t>
      </w:r>
      <w:r w:rsidRPr="00AC0688">
        <w:rPr>
          <w:rFonts w:eastAsia="SimSun"/>
          <w:i w:val="0"/>
          <w:noProof w:val="0"/>
          <w:sz w:val="24"/>
          <w:szCs w:val="24"/>
          <w:vertAlign w:val="superscript"/>
        </w:rPr>
        <w:t>th</w:t>
      </w:r>
      <w:r w:rsidRPr="0000187B">
        <w:rPr>
          <w:rFonts w:eastAsia="SimSun"/>
          <w:i w:val="0"/>
          <w:noProof w:val="0"/>
          <w:sz w:val="24"/>
          <w:szCs w:val="24"/>
        </w:rPr>
        <w:t xml:space="preserve"> – </w:t>
      </w:r>
      <w:r w:rsidR="009877C0">
        <w:rPr>
          <w:rFonts w:eastAsia="SimSun"/>
          <w:i w:val="0"/>
          <w:noProof w:val="0"/>
          <w:sz w:val="24"/>
          <w:szCs w:val="24"/>
        </w:rPr>
        <w:t>30</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7CAF3539"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877C0" w:rsidRPr="009877C0">
        <w:rPr>
          <w:rFonts w:ascii="Arial" w:hAnsi="Arial"/>
          <w:b/>
          <w:bCs/>
          <w:sz w:val="24"/>
        </w:rPr>
        <w:t xml:space="preserve">Further </w:t>
      </w:r>
      <w:r w:rsidR="009877C0">
        <w:rPr>
          <w:rFonts w:ascii="Arial" w:hAnsi="Arial"/>
          <w:b/>
          <w:bCs/>
          <w:sz w:val="24"/>
        </w:rPr>
        <w:t>d</w:t>
      </w:r>
      <w:r w:rsidR="00065A3D">
        <w:rPr>
          <w:rFonts w:ascii="Arial" w:hAnsi="Arial"/>
          <w:b/>
          <w:bCs/>
          <w:sz w:val="24"/>
        </w:rPr>
        <w:t>iscussion on inter-frequency measurements without gaps</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730811BF"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6416FB">
        <w:rPr>
          <w:rFonts w:ascii="Arial" w:hAnsi="Arial"/>
          <w:b/>
          <w:sz w:val="24"/>
        </w:rPr>
        <w:t>6</w:t>
      </w:r>
      <w:bookmarkStart w:id="1" w:name="_GoBack"/>
      <w:bookmarkEnd w:id="1"/>
      <w:r w:rsidR="004D7421" w:rsidRPr="004D7421">
        <w:rPr>
          <w:rFonts w:ascii="Arial" w:hAnsi="Arial"/>
          <w:b/>
          <w:sz w:val="24"/>
        </w:rPr>
        <w:t>.15.1.5</w:t>
      </w:r>
      <w:r w:rsidR="004D7421">
        <w:rPr>
          <w:rFonts w:ascii="Arial" w:hAnsi="Arial"/>
          <w:b/>
          <w:sz w:val="24"/>
        </w:rPr>
        <w:t xml:space="preserve"> </w:t>
      </w:r>
      <w:r w:rsidR="004D7421" w:rsidRPr="004D7421">
        <w:rPr>
          <w:rFonts w:ascii="Arial" w:hAnsi="Arial"/>
          <w:b/>
          <w:sz w:val="24"/>
        </w:rPr>
        <w:tab/>
        <w:t>Inter-frequency measurement requirement without MG</w:t>
      </w:r>
      <w:r w:rsidR="004D7421" w:rsidRPr="004D7421">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1911B8"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267F199B" w14:textId="33477856" w:rsidR="00065A3D" w:rsidRDefault="00065A3D" w:rsidP="003243CD">
      <w:r>
        <w:t>In RAN4#9</w:t>
      </w:r>
      <w:r w:rsidR="009877C0">
        <w:t>4-e</w:t>
      </w:r>
      <w:r>
        <w:t>, a WF [1] was agreed on the topic of inter-frequency measurement without gaps. The open items as listed in the WF are</w:t>
      </w:r>
    </w:p>
    <w:p w14:paraId="7673A296" w14:textId="0C235764" w:rsidR="009877C0" w:rsidRDefault="009877C0" w:rsidP="00065A3D">
      <w:pPr>
        <w:pStyle w:val="ListParagraph"/>
        <w:numPr>
          <w:ilvl w:val="0"/>
          <w:numId w:val="10"/>
        </w:numPr>
      </w:pPr>
      <w:r>
        <w:t xml:space="preserve">UE capability </w:t>
      </w:r>
    </w:p>
    <w:p w14:paraId="2A5638E0" w14:textId="0E308539" w:rsidR="00065A3D" w:rsidRDefault="00065A3D" w:rsidP="00065A3D">
      <w:pPr>
        <w:pStyle w:val="ListParagraph"/>
        <w:numPr>
          <w:ilvl w:val="0"/>
          <w:numId w:val="10"/>
        </w:numPr>
      </w:pPr>
      <w:r>
        <w:t>UE requirements on when configured MG is partially overlapped with inter-frequency SMTC</w:t>
      </w:r>
    </w:p>
    <w:p w14:paraId="55392E5B" w14:textId="1DEEACD3" w:rsidR="00065A3D" w:rsidRDefault="00065A3D" w:rsidP="00065A3D">
      <w:pPr>
        <w:pStyle w:val="ListParagraph"/>
        <w:numPr>
          <w:ilvl w:val="1"/>
          <w:numId w:val="10"/>
        </w:numPr>
      </w:pPr>
      <w:r>
        <w:t>Option 1: Define requirements based on assumption that UE does measurements outside gaps</w:t>
      </w:r>
    </w:p>
    <w:p w14:paraId="478D8062" w14:textId="6868EF78" w:rsidR="00065A3D" w:rsidRDefault="00065A3D" w:rsidP="00065A3D">
      <w:pPr>
        <w:pStyle w:val="ListParagraph"/>
        <w:numPr>
          <w:ilvl w:val="1"/>
          <w:numId w:val="10"/>
        </w:numPr>
      </w:pPr>
      <w:r>
        <w:t>Option 2: Define requirements based on assumption that UE does measurements within gaps</w:t>
      </w:r>
    </w:p>
    <w:p w14:paraId="1CB7C01D" w14:textId="0DB85B96" w:rsidR="00065A3D" w:rsidRDefault="00065A3D" w:rsidP="00065A3D">
      <w:pPr>
        <w:pStyle w:val="ListParagraph"/>
        <w:numPr>
          <w:ilvl w:val="0"/>
          <w:numId w:val="10"/>
        </w:numPr>
      </w:pPr>
      <w:r>
        <w:t xml:space="preserve">UE assumes synchronization between partially and fully overlapping TDD carriers. </w:t>
      </w:r>
    </w:p>
    <w:p w14:paraId="749E3F4A" w14:textId="3FD6575C" w:rsidR="00065A3D" w:rsidRDefault="00065A3D" w:rsidP="00065A3D">
      <w:pPr>
        <w:pStyle w:val="ListParagraph"/>
        <w:numPr>
          <w:ilvl w:val="1"/>
          <w:numId w:val="10"/>
        </w:numPr>
      </w:pPr>
      <w:r>
        <w:t xml:space="preserve">FFS on how UE can be made aware of the sync condition. </w:t>
      </w:r>
    </w:p>
    <w:p w14:paraId="426ED543" w14:textId="0883CA89" w:rsidR="006750D6" w:rsidRPr="00625279" w:rsidRDefault="006750D6" w:rsidP="006750D6">
      <w:pPr>
        <w:pStyle w:val="Heading1"/>
      </w:pPr>
      <w:r>
        <w:t xml:space="preserve">Discussion   </w:t>
      </w:r>
    </w:p>
    <w:p w14:paraId="2C873884" w14:textId="3FDE4BE2" w:rsidR="00065A3D" w:rsidRDefault="00A409F1" w:rsidP="002058CB">
      <w:pPr>
        <w:rPr>
          <w:bCs/>
        </w:rPr>
      </w:pPr>
      <w:r>
        <w:rPr>
          <w:bCs/>
        </w:rPr>
        <w:t xml:space="preserve">RAN4 assumption while defining measurement requirements has been that the UE has two searchers. This requirement is valid for UE’s that support CA. However, for a UE that does not support CA, the </w:t>
      </w:r>
      <w:r w:rsidR="00B110BE">
        <w:rPr>
          <w:bCs/>
        </w:rPr>
        <w:t>two-searcher</w:t>
      </w:r>
      <w:r>
        <w:rPr>
          <w:bCs/>
        </w:rPr>
        <w:t xml:space="preserve"> requirement does not hold. </w:t>
      </w:r>
    </w:p>
    <w:p w14:paraId="5D617CEA" w14:textId="60970E7E" w:rsidR="00A409F1" w:rsidRDefault="00A409F1" w:rsidP="002058CB">
      <w:pPr>
        <w:rPr>
          <w:bCs/>
        </w:rPr>
      </w:pPr>
      <w:r w:rsidRPr="007A39CA">
        <w:rPr>
          <w:b/>
        </w:rPr>
        <w:t>Observation 1</w:t>
      </w:r>
      <w:r>
        <w:rPr>
          <w:bCs/>
        </w:rPr>
        <w:t xml:space="preserve">: A UE that does not support CA will have only one searcher. </w:t>
      </w:r>
    </w:p>
    <w:p w14:paraId="1E13F43B" w14:textId="4796974E" w:rsidR="00A409F1" w:rsidRDefault="00A409F1" w:rsidP="002058CB">
      <w:pPr>
        <w:rPr>
          <w:bCs/>
        </w:rPr>
      </w:pPr>
      <w:r w:rsidRPr="007A39CA">
        <w:rPr>
          <w:b/>
        </w:rPr>
        <w:t xml:space="preserve">Proposal </w:t>
      </w:r>
      <w:r w:rsidR="007A39CA" w:rsidRPr="007A39CA">
        <w:rPr>
          <w:b/>
        </w:rPr>
        <w:t>1</w:t>
      </w:r>
      <w:r>
        <w:rPr>
          <w:bCs/>
        </w:rPr>
        <w:t xml:space="preserve">: </w:t>
      </w:r>
      <w:r w:rsidR="007A39CA">
        <w:rPr>
          <w:bCs/>
        </w:rPr>
        <w:t xml:space="preserve">For UE that does not support CA, inter-frequency measurements should always happen in gaps. </w:t>
      </w:r>
    </w:p>
    <w:p w14:paraId="5E9747A0" w14:textId="3A5E070C" w:rsidR="00065A3D" w:rsidRDefault="002A6366" w:rsidP="002058CB">
      <w:pPr>
        <w:rPr>
          <w:bCs/>
        </w:rPr>
      </w:pPr>
      <w:r>
        <w:rPr>
          <w:bCs/>
        </w:rPr>
        <w:t xml:space="preserve">While we still have concerns on both SCell measurements being de-prioritized and UE power, in order to make progress on this topic, we can agree to a compromise that when SMTC is partially overlapped with MG the UE should perform these measurements outside gap. Note that the above holds only for CA capable UE’s. For a UE that does not support CA, proposal 1 still holds.  </w:t>
      </w:r>
    </w:p>
    <w:p w14:paraId="7EE70186" w14:textId="5FCBDE73" w:rsidR="00A409F1" w:rsidRDefault="007A39CA" w:rsidP="002058CB">
      <w:pPr>
        <w:rPr>
          <w:bCs/>
        </w:rPr>
      </w:pPr>
      <w:r w:rsidRPr="007A39CA">
        <w:rPr>
          <w:b/>
        </w:rPr>
        <w:t>Proposal 2</w:t>
      </w:r>
      <w:r>
        <w:rPr>
          <w:bCs/>
        </w:rPr>
        <w:t xml:space="preserve">: For inter-frequency SMTC’s that partially overlap with gaps, </w:t>
      </w:r>
      <w:r w:rsidR="002A6366">
        <w:rPr>
          <w:bCs/>
        </w:rPr>
        <w:t>a UE capable of NR CA should perform inter-frequency measurements that lie within active BWP outside gaps</w:t>
      </w:r>
    </w:p>
    <w:p w14:paraId="4E479143" w14:textId="305C9E5D" w:rsidR="00A409F1" w:rsidRDefault="002A6366" w:rsidP="002058CB">
      <w:pPr>
        <w:rPr>
          <w:bCs/>
        </w:rPr>
      </w:pPr>
      <w:r>
        <w:rPr>
          <w:bCs/>
        </w:rPr>
        <w:lastRenderedPageBreak/>
        <w:t xml:space="preserve">In </w:t>
      </w:r>
      <w:r w:rsidR="00B110BE">
        <w:rPr>
          <w:bCs/>
        </w:rPr>
        <w:t>addition,</w:t>
      </w:r>
      <w:r>
        <w:rPr>
          <w:bCs/>
        </w:rPr>
        <w:t xml:space="preserve"> we would like to clarify the language used in one of the agreements in the previous WF which states the following</w:t>
      </w:r>
    </w:p>
    <w:p w14:paraId="3C4B8E2C" w14:textId="5F097100" w:rsidR="002A6366" w:rsidRPr="002A6366" w:rsidRDefault="002A6366" w:rsidP="002A6366">
      <w:pPr>
        <w:rPr>
          <w:bCs/>
          <w:i/>
          <w:iCs/>
        </w:rPr>
      </w:pPr>
      <w:r w:rsidRPr="002A6366">
        <w:rPr>
          <w:bCs/>
          <w:i/>
          <w:iCs/>
        </w:rPr>
        <w:t>“If all the MOs are inter-freq w/o MG to this UE but NW configured MG, UE will use the MG to perform these inter-freq measurement; “</w:t>
      </w:r>
    </w:p>
    <w:p w14:paraId="763D97D1" w14:textId="77777777" w:rsidR="00731B72" w:rsidRDefault="002A6366" w:rsidP="002058CB">
      <w:pPr>
        <w:rPr>
          <w:bCs/>
        </w:rPr>
      </w:pPr>
      <w:r>
        <w:rPr>
          <w:bCs/>
        </w:rPr>
        <w:t xml:space="preserve">Note that the measurement gaps should only be the case if the SMTC is completely overlapped with gaps. If the SMTC is not fully overlapped the UE can keep the Rel-16 behavior the measure outside gaps. There was a concern on backward compatibility, but the older base stations would in any case need to account </w:t>
      </w:r>
      <w:r w:rsidR="00731B72">
        <w:rPr>
          <w:bCs/>
        </w:rPr>
        <w:t xml:space="preserve">for this new behavior for cases where UE is being asked to measure MO’s which have a mix of inter-frequency measurement with and without gap. </w:t>
      </w:r>
    </w:p>
    <w:p w14:paraId="03681C9C" w14:textId="4ECC2062" w:rsidR="00731B72" w:rsidRDefault="00731B72" w:rsidP="002058CB">
      <w:pPr>
        <w:rPr>
          <w:bCs/>
        </w:rPr>
      </w:pPr>
      <w:r w:rsidRPr="00731B72">
        <w:rPr>
          <w:b/>
        </w:rPr>
        <w:t>Proposal 3</w:t>
      </w:r>
      <w:r>
        <w:rPr>
          <w:bCs/>
        </w:rPr>
        <w:t xml:space="preserve">: Clarify the language of previous agreement to include </w:t>
      </w:r>
    </w:p>
    <w:p w14:paraId="711AE885" w14:textId="77777777" w:rsidR="00731B72" w:rsidRDefault="00731B72" w:rsidP="00731B72">
      <w:pPr>
        <w:rPr>
          <w:bCs/>
        </w:rPr>
      </w:pPr>
      <w:r w:rsidRPr="00731B72">
        <w:rPr>
          <w:bCs/>
        </w:rPr>
        <w:t>If all the MOs are inter-freq w/o MG to this UE but NW configured MG, UE will use the MG to perform these inter-freq measurement</w:t>
      </w:r>
      <w:r>
        <w:rPr>
          <w:bCs/>
        </w:rPr>
        <w:t xml:space="preserve"> </w:t>
      </w:r>
      <w:r w:rsidRPr="00731B72">
        <w:rPr>
          <w:bCs/>
          <w:i/>
          <w:iCs/>
        </w:rPr>
        <w:t>if the SMTC are completely overlapped with MG</w:t>
      </w:r>
      <w:r>
        <w:rPr>
          <w:bCs/>
        </w:rPr>
        <w:t>.</w:t>
      </w:r>
    </w:p>
    <w:p w14:paraId="7D67F739" w14:textId="77777777" w:rsidR="00731B72" w:rsidRDefault="00731B72" w:rsidP="00731B72">
      <w:pPr>
        <w:pStyle w:val="Heading2"/>
      </w:pPr>
      <w:r>
        <w:t>UE capability</w:t>
      </w:r>
    </w:p>
    <w:p w14:paraId="1AB38DC8" w14:textId="77777777" w:rsidR="00731B72" w:rsidRDefault="00731B72" w:rsidP="00731B72">
      <w:r>
        <w:t xml:space="preserve">Since this is an enhancement feature, it should be left up to the UE to decide if it wants to support this feature. Hence the feature should be optional with capability signaling. </w:t>
      </w:r>
    </w:p>
    <w:p w14:paraId="3A2C114F" w14:textId="1D4B4C44" w:rsidR="00731B72" w:rsidRPr="00731B72" w:rsidRDefault="00731B72" w:rsidP="00731B72">
      <w:r w:rsidRPr="00731B72">
        <w:rPr>
          <w:b/>
          <w:bCs/>
        </w:rPr>
        <w:t>Proposal 4:</w:t>
      </w:r>
      <w:r>
        <w:t xml:space="preserve"> The capability associated with this feature should be optional with capability signaling.  </w:t>
      </w:r>
      <w:r w:rsidRPr="00731B72">
        <w:t xml:space="preserve"> </w:t>
      </w:r>
    </w:p>
    <w:p w14:paraId="4BDBD680" w14:textId="6ED4B16F" w:rsidR="00432B37" w:rsidRDefault="00432B37" w:rsidP="00330D12">
      <w:pPr>
        <w:pStyle w:val="Heading1"/>
      </w:pPr>
      <w:r>
        <w:t xml:space="preserve">Conclusions </w:t>
      </w:r>
    </w:p>
    <w:p w14:paraId="1ECDEA03" w14:textId="77777777" w:rsidR="003B2A57" w:rsidRDefault="003B2A57" w:rsidP="003B2A57">
      <w:pPr>
        <w:rPr>
          <w:bCs/>
        </w:rPr>
      </w:pPr>
      <w:r w:rsidRPr="007A39CA">
        <w:rPr>
          <w:b/>
        </w:rPr>
        <w:t>Observation 1</w:t>
      </w:r>
      <w:r>
        <w:rPr>
          <w:bCs/>
        </w:rPr>
        <w:t xml:space="preserve">: A UE that does not support CA will have only one searcher. </w:t>
      </w:r>
    </w:p>
    <w:p w14:paraId="5C972EEF" w14:textId="58069C6D" w:rsidR="003B2A57" w:rsidRDefault="003B2A57" w:rsidP="003B2A57">
      <w:pPr>
        <w:rPr>
          <w:bCs/>
        </w:rPr>
      </w:pPr>
      <w:r w:rsidRPr="007A39CA">
        <w:rPr>
          <w:b/>
        </w:rPr>
        <w:t>Proposal 1</w:t>
      </w:r>
      <w:r>
        <w:rPr>
          <w:bCs/>
        </w:rPr>
        <w:t xml:space="preserve">: For UE that does not support CA, inter-frequency measurements should always happen in gaps. </w:t>
      </w:r>
    </w:p>
    <w:p w14:paraId="24A228EF" w14:textId="77777777" w:rsidR="00731B72" w:rsidRDefault="00731B72" w:rsidP="00731B72">
      <w:pPr>
        <w:rPr>
          <w:bCs/>
        </w:rPr>
      </w:pPr>
      <w:r w:rsidRPr="007A39CA">
        <w:rPr>
          <w:b/>
        </w:rPr>
        <w:t>Proposal 2</w:t>
      </w:r>
      <w:r>
        <w:rPr>
          <w:bCs/>
        </w:rPr>
        <w:t>: For inter-frequency SMTC’s that partially overlap with gaps, a UE capable of NR CA should perform inter-frequency measurements that lie within active BWP outside gaps</w:t>
      </w:r>
    </w:p>
    <w:p w14:paraId="2C387F53" w14:textId="77777777" w:rsidR="00731B72" w:rsidRDefault="00731B72" w:rsidP="00731B72">
      <w:pPr>
        <w:rPr>
          <w:bCs/>
        </w:rPr>
      </w:pPr>
      <w:r w:rsidRPr="00731B72">
        <w:rPr>
          <w:b/>
        </w:rPr>
        <w:t>Proposal 3</w:t>
      </w:r>
      <w:r>
        <w:rPr>
          <w:bCs/>
        </w:rPr>
        <w:t xml:space="preserve">: Clarify the language of previous agreement to include </w:t>
      </w:r>
    </w:p>
    <w:p w14:paraId="06E10155" w14:textId="19A88BAE" w:rsidR="00731B72" w:rsidRPr="00731B72" w:rsidRDefault="00731B72" w:rsidP="003B2A57">
      <w:pPr>
        <w:rPr>
          <w:bCs/>
        </w:rPr>
      </w:pPr>
      <w:r w:rsidRPr="00731B72">
        <w:rPr>
          <w:bCs/>
        </w:rPr>
        <w:t>If all the MOs are inter-freq w/o MG to this UE but NW configured MG, UE will use the MG to perform these inter-freq measurement</w:t>
      </w:r>
      <w:r>
        <w:rPr>
          <w:bCs/>
        </w:rPr>
        <w:t xml:space="preserve"> </w:t>
      </w:r>
      <w:r w:rsidRPr="00731B72">
        <w:rPr>
          <w:bCs/>
          <w:i/>
          <w:iCs/>
        </w:rPr>
        <w:t>if the SMTC are completely overlapped with MG</w:t>
      </w:r>
      <w:r>
        <w:rPr>
          <w:bCs/>
        </w:rPr>
        <w:t>.</w:t>
      </w:r>
    </w:p>
    <w:p w14:paraId="10ABEFAC" w14:textId="720345FC" w:rsidR="003B2A57" w:rsidRPr="00731B72" w:rsidRDefault="00731B72" w:rsidP="003B2A57">
      <w:r w:rsidRPr="00731B72">
        <w:rPr>
          <w:b/>
          <w:bCs/>
        </w:rPr>
        <w:t>Proposal 4:</w:t>
      </w:r>
      <w:r>
        <w:t xml:space="preserve"> The capability associated with this feature should be optional with capability signaling.  </w:t>
      </w:r>
      <w:r w:rsidRPr="00731B72">
        <w:t xml:space="preserve"> </w:t>
      </w:r>
    </w:p>
    <w:p w14:paraId="5A21FB30" w14:textId="4E28536D" w:rsidR="00AD7CCD" w:rsidRDefault="00670B43" w:rsidP="00670B43">
      <w:pPr>
        <w:pStyle w:val="Heading1"/>
      </w:pPr>
      <w:r>
        <w:t>References</w:t>
      </w:r>
    </w:p>
    <w:p w14:paraId="7C155C6D" w14:textId="1BA1185E" w:rsidR="00670B43" w:rsidRPr="00753C29" w:rsidRDefault="00670B43" w:rsidP="00670B43">
      <w:r w:rsidRPr="00753C29">
        <w:t xml:space="preserve">[1] </w:t>
      </w:r>
      <w:r w:rsidR="009877C0" w:rsidRPr="009877C0">
        <w:t>R4-2002250</w:t>
      </w:r>
      <w:r w:rsidR="00753C29">
        <w:t>,</w:t>
      </w:r>
      <w:r w:rsidR="00753C29" w:rsidRPr="00753C29">
        <w:t xml:space="preserve"> </w:t>
      </w:r>
      <w:r w:rsidR="004D7421" w:rsidRPr="004D7421">
        <w:t>WF on inter-frequency without MG</w:t>
      </w:r>
      <w:r w:rsidR="00753C29">
        <w:t>.</w:t>
      </w:r>
    </w:p>
    <w:sectPr w:rsidR="00670B43"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DCEF4" w14:textId="77777777" w:rsidR="001911B8" w:rsidRDefault="001911B8" w:rsidP="007D7454">
      <w:pPr>
        <w:spacing w:after="0" w:line="240" w:lineRule="auto"/>
      </w:pPr>
      <w:r>
        <w:separator/>
      </w:r>
    </w:p>
  </w:endnote>
  <w:endnote w:type="continuationSeparator" w:id="0">
    <w:p w14:paraId="7EC8F5AD" w14:textId="77777777" w:rsidR="001911B8" w:rsidRDefault="001911B8"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69677" w14:textId="77777777" w:rsidR="001911B8" w:rsidRDefault="001911B8" w:rsidP="007D7454">
      <w:pPr>
        <w:spacing w:after="0" w:line="240" w:lineRule="auto"/>
      </w:pPr>
      <w:r>
        <w:separator/>
      </w:r>
    </w:p>
  </w:footnote>
  <w:footnote w:type="continuationSeparator" w:id="0">
    <w:p w14:paraId="389EB6FF" w14:textId="77777777" w:rsidR="001911B8" w:rsidRDefault="001911B8"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88472C"/>
    <w:multiLevelType w:val="hybridMultilevel"/>
    <w:tmpl w:val="0832CA2A"/>
    <w:lvl w:ilvl="0" w:tplc="73700368">
      <w:start w:val="95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F40CE1"/>
    <w:multiLevelType w:val="hybridMultilevel"/>
    <w:tmpl w:val="A9524502"/>
    <w:lvl w:ilvl="0" w:tplc="C7B02626">
      <w:start w:val="1"/>
      <w:numFmt w:val="bullet"/>
      <w:lvlText w:val="•"/>
      <w:lvlJc w:val="left"/>
      <w:pPr>
        <w:tabs>
          <w:tab w:val="num" w:pos="720"/>
        </w:tabs>
        <w:ind w:left="720" w:hanging="360"/>
      </w:pPr>
      <w:rPr>
        <w:rFonts w:ascii="Arial" w:hAnsi="Arial" w:hint="default"/>
      </w:rPr>
    </w:lvl>
    <w:lvl w:ilvl="1" w:tplc="D4B0DE60" w:tentative="1">
      <w:start w:val="1"/>
      <w:numFmt w:val="bullet"/>
      <w:lvlText w:val="•"/>
      <w:lvlJc w:val="left"/>
      <w:pPr>
        <w:tabs>
          <w:tab w:val="num" w:pos="1440"/>
        </w:tabs>
        <w:ind w:left="1440" w:hanging="360"/>
      </w:pPr>
      <w:rPr>
        <w:rFonts w:ascii="Arial" w:hAnsi="Arial" w:hint="default"/>
      </w:rPr>
    </w:lvl>
    <w:lvl w:ilvl="2" w:tplc="8454F238">
      <w:start w:val="1"/>
      <w:numFmt w:val="bullet"/>
      <w:lvlText w:val="•"/>
      <w:lvlJc w:val="left"/>
      <w:pPr>
        <w:tabs>
          <w:tab w:val="num" w:pos="2160"/>
        </w:tabs>
        <w:ind w:left="2160" w:hanging="360"/>
      </w:pPr>
      <w:rPr>
        <w:rFonts w:ascii="Arial" w:hAnsi="Arial" w:hint="default"/>
      </w:rPr>
    </w:lvl>
    <w:lvl w:ilvl="3" w:tplc="115C5A72" w:tentative="1">
      <w:start w:val="1"/>
      <w:numFmt w:val="bullet"/>
      <w:lvlText w:val="•"/>
      <w:lvlJc w:val="left"/>
      <w:pPr>
        <w:tabs>
          <w:tab w:val="num" w:pos="2880"/>
        </w:tabs>
        <w:ind w:left="2880" w:hanging="360"/>
      </w:pPr>
      <w:rPr>
        <w:rFonts w:ascii="Arial" w:hAnsi="Arial" w:hint="default"/>
      </w:rPr>
    </w:lvl>
    <w:lvl w:ilvl="4" w:tplc="44B2C5A4" w:tentative="1">
      <w:start w:val="1"/>
      <w:numFmt w:val="bullet"/>
      <w:lvlText w:val="•"/>
      <w:lvlJc w:val="left"/>
      <w:pPr>
        <w:tabs>
          <w:tab w:val="num" w:pos="3600"/>
        </w:tabs>
        <w:ind w:left="3600" w:hanging="360"/>
      </w:pPr>
      <w:rPr>
        <w:rFonts w:ascii="Arial" w:hAnsi="Arial" w:hint="default"/>
      </w:rPr>
    </w:lvl>
    <w:lvl w:ilvl="5" w:tplc="D87CBAE2" w:tentative="1">
      <w:start w:val="1"/>
      <w:numFmt w:val="bullet"/>
      <w:lvlText w:val="•"/>
      <w:lvlJc w:val="left"/>
      <w:pPr>
        <w:tabs>
          <w:tab w:val="num" w:pos="4320"/>
        </w:tabs>
        <w:ind w:left="4320" w:hanging="360"/>
      </w:pPr>
      <w:rPr>
        <w:rFonts w:ascii="Arial" w:hAnsi="Arial" w:hint="default"/>
      </w:rPr>
    </w:lvl>
    <w:lvl w:ilvl="6" w:tplc="20500D9E" w:tentative="1">
      <w:start w:val="1"/>
      <w:numFmt w:val="bullet"/>
      <w:lvlText w:val="•"/>
      <w:lvlJc w:val="left"/>
      <w:pPr>
        <w:tabs>
          <w:tab w:val="num" w:pos="5040"/>
        </w:tabs>
        <w:ind w:left="5040" w:hanging="360"/>
      </w:pPr>
      <w:rPr>
        <w:rFonts w:ascii="Arial" w:hAnsi="Arial" w:hint="default"/>
      </w:rPr>
    </w:lvl>
    <w:lvl w:ilvl="7" w:tplc="E8860FE0" w:tentative="1">
      <w:start w:val="1"/>
      <w:numFmt w:val="bullet"/>
      <w:lvlText w:val="•"/>
      <w:lvlJc w:val="left"/>
      <w:pPr>
        <w:tabs>
          <w:tab w:val="num" w:pos="5760"/>
        </w:tabs>
        <w:ind w:left="5760" w:hanging="360"/>
      </w:pPr>
      <w:rPr>
        <w:rFonts w:ascii="Arial" w:hAnsi="Arial" w:hint="default"/>
      </w:rPr>
    </w:lvl>
    <w:lvl w:ilvl="8" w:tplc="7EA034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103AD8"/>
    <w:multiLevelType w:val="hybridMultilevel"/>
    <w:tmpl w:val="4B16ECE6"/>
    <w:lvl w:ilvl="0" w:tplc="E04C6620">
      <w:start w:val="1"/>
      <w:numFmt w:val="bullet"/>
      <w:lvlText w:val="•"/>
      <w:lvlJc w:val="left"/>
      <w:pPr>
        <w:tabs>
          <w:tab w:val="num" w:pos="720"/>
        </w:tabs>
        <w:ind w:left="720" w:hanging="360"/>
      </w:pPr>
      <w:rPr>
        <w:rFonts w:ascii="Arial" w:hAnsi="Arial" w:hint="default"/>
      </w:rPr>
    </w:lvl>
    <w:lvl w:ilvl="1" w:tplc="32F8D1CA" w:tentative="1">
      <w:start w:val="1"/>
      <w:numFmt w:val="bullet"/>
      <w:lvlText w:val="•"/>
      <w:lvlJc w:val="left"/>
      <w:pPr>
        <w:tabs>
          <w:tab w:val="num" w:pos="1440"/>
        </w:tabs>
        <w:ind w:left="1440" w:hanging="360"/>
      </w:pPr>
      <w:rPr>
        <w:rFonts w:ascii="Arial" w:hAnsi="Arial" w:hint="default"/>
      </w:rPr>
    </w:lvl>
    <w:lvl w:ilvl="2" w:tplc="CB3E9F24">
      <w:start w:val="1"/>
      <w:numFmt w:val="bullet"/>
      <w:lvlText w:val="•"/>
      <w:lvlJc w:val="left"/>
      <w:pPr>
        <w:tabs>
          <w:tab w:val="num" w:pos="2160"/>
        </w:tabs>
        <w:ind w:left="2160" w:hanging="360"/>
      </w:pPr>
      <w:rPr>
        <w:rFonts w:ascii="Arial" w:hAnsi="Arial" w:hint="default"/>
      </w:rPr>
    </w:lvl>
    <w:lvl w:ilvl="3" w:tplc="B6F68F34" w:tentative="1">
      <w:start w:val="1"/>
      <w:numFmt w:val="bullet"/>
      <w:lvlText w:val="•"/>
      <w:lvlJc w:val="left"/>
      <w:pPr>
        <w:tabs>
          <w:tab w:val="num" w:pos="2880"/>
        </w:tabs>
        <w:ind w:left="2880" w:hanging="360"/>
      </w:pPr>
      <w:rPr>
        <w:rFonts w:ascii="Arial" w:hAnsi="Arial" w:hint="default"/>
      </w:rPr>
    </w:lvl>
    <w:lvl w:ilvl="4" w:tplc="440A9F12" w:tentative="1">
      <w:start w:val="1"/>
      <w:numFmt w:val="bullet"/>
      <w:lvlText w:val="•"/>
      <w:lvlJc w:val="left"/>
      <w:pPr>
        <w:tabs>
          <w:tab w:val="num" w:pos="3600"/>
        </w:tabs>
        <w:ind w:left="3600" w:hanging="360"/>
      </w:pPr>
      <w:rPr>
        <w:rFonts w:ascii="Arial" w:hAnsi="Arial" w:hint="default"/>
      </w:rPr>
    </w:lvl>
    <w:lvl w:ilvl="5" w:tplc="145A4474" w:tentative="1">
      <w:start w:val="1"/>
      <w:numFmt w:val="bullet"/>
      <w:lvlText w:val="•"/>
      <w:lvlJc w:val="left"/>
      <w:pPr>
        <w:tabs>
          <w:tab w:val="num" w:pos="4320"/>
        </w:tabs>
        <w:ind w:left="4320" w:hanging="360"/>
      </w:pPr>
      <w:rPr>
        <w:rFonts w:ascii="Arial" w:hAnsi="Arial" w:hint="default"/>
      </w:rPr>
    </w:lvl>
    <w:lvl w:ilvl="6" w:tplc="7A52230A" w:tentative="1">
      <w:start w:val="1"/>
      <w:numFmt w:val="bullet"/>
      <w:lvlText w:val="•"/>
      <w:lvlJc w:val="left"/>
      <w:pPr>
        <w:tabs>
          <w:tab w:val="num" w:pos="5040"/>
        </w:tabs>
        <w:ind w:left="5040" w:hanging="360"/>
      </w:pPr>
      <w:rPr>
        <w:rFonts w:ascii="Arial" w:hAnsi="Arial" w:hint="default"/>
      </w:rPr>
    </w:lvl>
    <w:lvl w:ilvl="7" w:tplc="AF3E532C" w:tentative="1">
      <w:start w:val="1"/>
      <w:numFmt w:val="bullet"/>
      <w:lvlText w:val="•"/>
      <w:lvlJc w:val="left"/>
      <w:pPr>
        <w:tabs>
          <w:tab w:val="num" w:pos="5760"/>
        </w:tabs>
        <w:ind w:left="5760" w:hanging="360"/>
      </w:pPr>
      <w:rPr>
        <w:rFonts w:ascii="Arial" w:hAnsi="Arial" w:hint="default"/>
      </w:rPr>
    </w:lvl>
    <w:lvl w:ilvl="8" w:tplc="1E24BF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1"/>
  </w:num>
  <w:num w:numId="4">
    <w:abstractNumId w:val="0"/>
  </w:num>
  <w:num w:numId="5">
    <w:abstractNumId w:val="3"/>
  </w:num>
  <w:num w:numId="6">
    <w:abstractNumId w:val="1"/>
  </w:num>
  <w:num w:numId="7">
    <w:abstractNumId w:val="6"/>
  </w:num>
  <w:num w:numId="8">
    <w:abstractNumId w:val="5"/>
  </w:num>
  <w:num w:numId="9">
    <w:abstractNumId w:val="7"/>
  </w:num>
  <w:num w:numId="10">
    <w:abstractNumId w:val="8"/>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65A3D"/>
    <w:rsid w:val="000776E5"/>
    <w:rsid w:val="00082D50"/>
    <w:rsid w:val="00105578"/>
    <w:rsid w:val="001106EF"/>
    <w:rsid w:val="0018076B"/>
    <w:rsid w:val="001911B8"/>
    <w:rsid w:val="0019675C"/>
    <w:rsid w:val="001A3B73"/>
    <w:rsid w:val="001A3EEE"/>
    <w:rsid w:val="001D4142"/>
    <w:rsid w:val="002058CB"/>
    <w:rsid w:val="00205C82"/>
    <w:rsid w:val="00216926"/>
    <w:rsid w:val="00233796"/>
    <w:rsid w:val="00281899"/>
    <w:rsid w:val="002A6366"/>
    <w:rsid w:val="002E5195"/>
    <w:rsid w:val="002F00BB"/>
    <w:rsid w:val="003014F5"/>
    <w:rsid w:val="0030381D"/>
    <w:rsid w:val="003243CD"/>
    <w:rsid w:val="00330D12"/>
    <w:rsid w:val="00355170"/>
    <w:rsid w:val="003669ED"/>
    <w:rsid w:val="003B2A57"/>
    <w:rsid w:val="003E6A62"/>
    <w:rsid w:val="00403E25"/>
    <w:rsid w:val="004153D3"/>
    <w:rsid w:val="004222C5"/>
    <w:rsid w:val="00432B37"/>
    <w:rsid w:val="00475BBB"/>
    <w:rsid w:val="004918AC"/>
    <w:rsid w:val="004B2231"/>
    <w:rsid w:val="004B39FE"/>
    <w:rsid w:val="004D0C87"/>
    <w:rsid w:val="004D7421"/>
    <w:rsid w:val="004E5225"/>
    <w:rsid w:val="00512119"/>
    <w:rsid w:val="005D651A"/>
    <w:rsid w:val="005F2189"/>
    <w:rsid w:val="00616983"/>
    <w:rsid w:val="006416FB"/>
    <w:rsid w:val="00665F19"/>
    <w:rsid w:val="00670B43"/>
    <w:rsid w:val="00671630"/>
    <w:rsid w:val="006750D6"/>
    <w:rsid w:val="00696462"/>
    <w:rsid w:val="00731B72"/>
    <w:rsid w:val="00736DB1"/>
    <w:rsid w:val="007507FC"/>
    <w:rsid w:val="00753C29"/>
    <w:rsid w:val="0075422D"/>
    <w:rsid w:val="007A39CA"/>
    <w:rsid w:val="007D7454"/>
    <w:rsid w:val="00813799"/>
    <w:rsid w:val="0084336F"/>
    <w:rsid w:val="008E313D"/>
    <w:rsid w:val="00943B69"/>
    <w:rsid w:val="0096639B"/>
    <w:rsid w:val="009722EE"/>
    <w:rsid w:val="009821C6"/>
    <w:rsid w:val="009877C0"/>
    <w:rsid w:val="009D2779"/>
    <w:rsid w:val="009F2370"/>
    <w:rsid w:val="009F6867"/>
    <w:rsid w:val="00A409F1"/>
    <w:rsid w:val="00A51B65"/>
    <w:rsid w:val="00A600D8"/>
    <w:rsid w:val="00A61604"/>
    <w:rsid w:val="00A71475"/>
    <w:rsid w:val="00A71934"/>
    <w:rsid w:val="00AA7CC7"/>
    <w:rsid w:val="00AC0688"/>
    <w:rsid w:val="00AD7CCD"/>
    <w:rsid w:val="00AE79C1"/>
    <w:rsid w:val="00AF03DC"/>
    <w:rsid w:val="00AF61A8"/>
    <w:rsid w:val="00B01AD7"/>
    <w:rsid w:val="00B110BE"/>
    <w:rsid w:val="00BC2B29"/>
    <w:rsid w:val="00BD5FFC"/>
    <w:rsid w:val="00C07825"/>
    <w:rsid w:val="00C12BD8"/>
    <w:rsid w:val="00CA61B1"/>
    <w:rsid w:val="00CC3F86"/>
    <w:rsid w:val="00D141CC"/>
    <w:rsid w:val="00D17969"/>
    <w:rsid w:val="00D34C41"/>
    <w:rsid w:val="00D50235"/>
    <w:rsid w:val="00D84269"/>
    <w:rsid w:val="00D93F66"/>
    <w:rsid w:val="00DE10CA"/>
    <w:rsid w:val="00DE5149"/>
    <w:rsid w:val="00DF1AC6"/>
    <w:rsid w:val="00E257B5"/>
    <w:rsid w:val="00E80553"/>
    <w:rsid w:val="00E833B6"/>
    <w:rsid w:val="00EC65B6"/>
    <w:rsid w:val="00ED2293"/>
    <w:rsid w:val="00EF7F9C"/>
    <w:rsid w:val="00F02F7E"/>
    <w:rsid w:val="00F5668D"/>
    <w:rsid w:val="00F61425"/>
    <w:rsid w:val="00F74CA6"/>
    <w:rsid w:val="00F74D8B"/>
    <w:rsid w:val="00FB0B41"/>
    <w:rsid w:val="00FD11A8"/>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45562">
      <w:bodyDiv w:val="1"/>
      <w:marLeft w:val="0"/>
      <w:marRight w:val="0"/>
      <w:marTop w:val="0"/>
      <w:marBottom w:val="0"/>
      <w:divBdr>
        <w:top w:val="none" w:sz="0" w:space="0" w:color="auto"/>
        <w:left w:val="none" w:sz="0" w:space="0" w:color="auto"/>
        <w:bottom w:val="none" w:sz="0" w:space="0" w:color="auto"/>
        <w:right w:val="none" w:sz="0" w:space="0" w:color="auto"/>
      </w:divBdr>
      <w:divsChild>
        <w:div w:id="842862513">
          <w:marLeft w:val="1166"/>
          <w:marRight w:val="0"/>
          <w:marTop w:val="86"/>
          <w:marBottom w:val="0"/>
          <w:divBdr>
            <w:top w:val="none" w:sz="0" w:space="0" w:color="auto"/>
            <w:left w:val="none" w:sz="0" w:space="0" w:color="auto"/>
            <w:bottom w:val="none" w:sz="0" w:space="0" w:color="auto"/>
            <w:right w:val="none" w:sz="0" w:space="0" w:color="auto"/>
          </w:divBdr>
        </w:div>
      </w:divsChild>
    </w:div>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 w:id="1700738516">
      <w:bodyDiv w:val="1"/>
      <w:marLeft w:val="0"/>
      <w:marRight w:val="0"/>
      <w:marTop w:val="0"/>
      <w:marBottom w:val="0"/>
      <w:divBdr>
        <w:top w:val="none" w:sz="0" w:space="0" w:color="auto"/>
        <w:left w:val="none" w:sz="0" w:space="0" w:color="auto"/>
        <w:bottom w:val="none" w:sz="0" w:space="0" w:color="auto"/>
        <w:right w:val="none" w:sz="0" w:space="0" w:color="auto"/>
      </w:divBdr>
      <w:divsChild>
        <w:div w:id="96319134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2.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18</cp:revision>
  <dcterms:created xsi:type="dcterms:W3CDTF">2019-11-07T07:25:00Z</dcterms:created>
  <dcterms:modified xsi:type="dcterms:W3CDTF">2020-04-10T20:19:00Z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